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8"/>
        <w:gridCol w:w="3062"/>
        <w:gridCol w:w="848"/>
        <w:gridCol w:w="3414"/>
      </w:tblGrid>
      <w:tr w14:paraId="770E7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198" w:type="dxa"/>
          </w:tcPr>
          <w:p w14:paraId="494DE16F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公司</w:t>
            </w:r>
          </w:p>
        </w:tc>
        <w:tc>
          <w:tcPr>
            <w:tcW w:w="3062" w:type="dxa"/>
          </w:tcPr>
          <w:p w14:paraId="535F56CA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云智软通技术有限公司</w:t>
            </w:r>
          </w:p>
        </w:tc>
        <w:tc>
          <w:tcPr>
            <w:tcW w:w="848" w:type="dxa"/>
          </w:tcPr>
          <w:p w14:paraId="1362C76F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部门</w:t>
            </w:r>
          </w:p>
        </w:tc>
        <w:tc>
          <w:tcPr>
            <w:tcW w:w="3414" w:type="dxa"/>
          </w:tcPr>
          <w:p w14:paraId="5A93AF88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西安分公司协议开发部</w:t>
            </w:r>
          </w:p>
        </w:tc>
      </w:tr>
      <w:tr w14:paraId="7F6F8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198" w:type="dxa"/>
          </w:tcPr>
          <w:p w14:paraId="5B06AD30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模板</w:t>
            </w:r>
          </w:p>
        </w:tc>
        <w:tc>
          <w:tcPr>
            <w:tcW w:w="3062" w:type="dxa"/>
          </w:tcPr>
          <w:p w14:paraId="30D1E55C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周报</w:t>
            </w:r>
          </w:p>
        </w:tc>
        <w:tc>
          <w:tcPr>
            <w:tcW w:w="848" w:type="dxa"/>
          </w:tcPr>
          <w:p w14:paraId="4E4A875D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密级</w:t>
            </w:r>
          </w:p>
        </w:tc>
        <w:tc>
          <w:tcPr>
            <w:tcW w:w="3414" w:type="dxa"/>
          </w:tcPr>
          <w:p w14:paraId="7896CA87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内部公开</w:t>
            </w:r>
          </w:p>
        </w:tc>
      </w:tr>
    </w:tbl>
    <w:p w14:paraId="70FD8D67">
      <w:pPr>
        <w:bidi w:val="0"/>
        <w:rPr>
          <w:rFonts w:hint="eastAsia"/>
          <w:lang w:val="en-US" w:eastAsia="zh-CN"/>
        </w:rPr>
      </w:pPr>
    </w:p>
    <w:p w14:paraId="6AD93C05">
      <w:pPr>
        <w:bidi w:val="0"/>
        <w:rPr>
          <w:rFonts w:hint="eastAsia"/>
          <w:lang w:val="en-US" w:eastAsia="zh-CN"/>
        </w:rPr>
      </w:pPr>
    </w:p>
    <w:p w14:paraId="598D66A8">
      <w:pPr>
        <w:bidi w:val="0"/>
        <w:rPr>
          <w:rFonts w:hint="eastAsia"/>
          <w:lang w:val="en-US" w:eastAsia="zh-CN"/>
        </w:rPr>
      </w:pPr>
    </w:p>
    <w:p w14:paraId="72AE3487">
      <w:pPr>
        <w:bidi w:val="0"/>
        <w:rPr>
          <w:rFonts w:hint="eastAsia"/>
          <w:lang w:val="en-US" w:eastAsia="zh-CN"/>
        </w:rPr>
      </w:pPr>
    </w:p>
    <w:p w14:paraId="79BE4F84">
      <w:pPr>
        <w:bidi w:val="0"/>
        <w:rPr>
          <w:rFonts w:hint="eastAsia"/>
          <w:lang w:val="en-US" w:eastAsia="zh-CN"/>
        </w:rPr>
      </w:pPr>
    </w:p>
    <w:p w14:paraId="56CC8DDC">
      <w:pPr>
        <w:bidi w:val="0"/>
        <w:rPr>
          <w:rFonts w:hint="eastAsia"/>
          <w:lang w:val="en-US" w:eastAsia="zh-CN"/>
        </w:rPr>
      </w:pPr>
    </w:p>
    <w:p w14:paraId="4B1F051E">
      <w:pPr>
        <w:bidi w:val="0"/>
        <w:rPr>
          <w:rFonts w:hint="eastAsia"/>
          <w:lang w:val="en-US" w:eastAsia="zh-CN"/>
        </w:rPr>
      </w:pPr>
    </w:p>
    <w:p w14:paraId="1DC3D5AB">
      <w:pPr>
        <w:bidi w:val="0"/>
        <w:rPr>
          <w:rFonts w:hint="eastAsia"/>
          <w:lang w:val="en-US" w:eastAsia="zh-CN"/>
        </w:rPr>
      </w:pPr>
    </w:p>
    <w:p w14:paraId="21CBDBA2">
      <w:pPr>
        <w:bidi w:val="0"/>
        <w:rPr>
          <w:rFonts w:hint="eastAsia"/>
          <w:lang w:val="en-US" w:eastAsia="zh-CN"/>
        </w:rPr>
      </w:pPr>
    </w:p>
    <w:p w14:paraId="3C4F5101">
      <w:pPr>
        <w:bidi w:val="0"/>
        <w:rPr>
          <w:rFonts w:hint="eastAsia"/>
          <w:lang w:val="en-US" w:eastAsia="zh-CN"/>
        </w:rPr>
      </w:pPr>
    </w:p>
    <w:p w14:paraId="4111EE90">
      <w:pPr>
        <w:bidi w:val="0"/>
        <w:rPr>
          <w:rFonts w:hint="eastAsia"/>
          <w:lang w:val="en-US" w:eastAsia="zh-CN"/>
        </w:rPr>
      </w:pPr>
    </w:p>
    <w:p w14:paraId="6E41D7F5">
      <w:pPr>
        <w:bidi w:val="0"/>
        <w:rPr>
          <w:rFonts w:hint="eastAsia"/>
          <w:lang w:val="en-US" w:eastAsia="zh-CN"/>
        </w:rPr>
      </w:pPr>
    </w:p>
    <w:p w14:paraId="6A75B8EE">
      <w:pPr>
        <w:bidi w:val="0"/>
        <w:rPr>
          <w:rFonts w:hint="eastAsia"/>
          <w:lang w:val="en-US" w:eastAsia="zh-CN"/>
        </w:rPr>
      </w:pPr>
    </w:p>
    <w:p w14:paraId="70939695">
      <w:pPr>
        <w:bidi w:val="0"/>
        <w:rPr>
          <w:rFonts w:hint="eastAsia"/>
          <w:lang w:val="en-US" w:eastAsia="zh-CN"/>
        </w:rPr>
      </w:pPr>
    </w:p>
    <w:p w14:paraId="14F611A2">
      <w:pPr>
        <w:bidi w:val="0"/>
        <w:rPr>
          <w:rFonts w:hint="eastAsia"/>
          <w:lang w:val="en-US" w:eastAsia="zh-CN"/>
        </w:rPr>
      </w:pPr>
    </w:p>
    <w:p w14:paraId="2C521B6B">
      <w:pPr>
        <w:pStyle w:val="2"/>
        <w:bidi w:val="0"/>
        <w:jc w:val="center"/>
        <w:rPr>
          <w:rFonts w:hint="default"/>
          <w:lang w:val="en-US" w:eastAsia="zh-CN"/>
        </w:rPr>
      </w:pPr>
      <w:bookmarkStart w:id="0" w:name="_Toc20092"/>
      <w:r>
        <w:rPr>
          <w:rFonts w:hint="eastAsia"/>
          <w:lang w:val="en-US" w:eastAsia="zh-CN"/>
        </w:rPr>
        <w:t>物理层采数优化方案</w:t>
      </w:r>
      <w:bookmarkEnd w:id="0"/>
    </w:p>
    <w:p w14:paraId="699EB0BA">
      <w:pPr>
        <w:rPr>
          <w:rFonts w:hint="eastAsia"/>
          <w:lang w:val="en-US" w:eastAsia="zh-CN"/>
        </w:rPr>
      </w:pPr>
    </w:p>
    <w:p w14:paraId="3721B840">
      <w:pPr>
        <w:rPr>
          <w:rFonts w:hint="eastAsia"/>
          <w:lang w:val="en-US" w:eastAsia="zh-CN"/>
        </w:rPr>
      </w:pPr>
    </w:p>
    <w:p w14:paraId="2BC2A1B2">
      <w:pPr>
        <w:rPr>
          <w:rFonts w:hint="eastAsia"/>
          <w:lang w:val="en-US" w:eastAsia="zh-CN"/>
        </w:rPr>
      </w:pPr>
    </w:p>
    <w:p w14:paraId="328EF9EA">
      <w:pPr>
        <w:rPr>
          <w:rFonts w:hint="eastAsia"/>
          <w:lang w:val="en-US" w:eastAsia="zh-CN"/>
        </w:rPr>
      </w:pPr>
    </w:p>
    <w:p w14:paraId="12D3AE9B">
      <w:pPr>
        <w:rPr>
          <w:rFonts w:hint="eastAsia"/>
          <w:lang w:val="en-US" w:eastAsia="zh-CN"/>
        </w:rPr>
      </w:pPr>
    </w:p>
    <w:p w14:paraId="49DB379E">
      <w:pPr>
        <w:rPr>
          <w:rFonts w:hint="eastAsia"/>
          <w:lang w:val="en-US" w:eastAsia="zh-CN"/>
        </w:rPr>
      </w:pPr>
    </w:p>
    <w:p w14:paraId="29A60E81">
      <w:pPr>
        <w:rPr>
          <w:rFonts w:hint="eastAsia"/>
          <w:lang w:val="en-US" w:eastAsia="zh-CN"/>
        </w:rPr>
      </w:pPr>
    </w:p>
    <w:p w14:paraId="0850B850">
      <w:pPr>
        <w:rPr>
          <w:rFonts w:hint="eastAsia"/>
          <w:lang w:val="en-US" w:eastAsia="zh-CN"/>
        </w:rPr>
      </w:pPr>
    </w:p>
    <w:p w14:paraId="70EDA37F">
      <w:pPr>
        <w:rPr>
          <w:rFonts w:hint="eastAsia"/>
          <w:lang w:val="en-US" w:eastAsia="zh-CN"/>
        </w:rPr>
      </w:pPr>
    </w:p>
    <w:p w14:paraId="17ED3652">
      <w:pPr>
        <w:rPr>
          <w:rFonts w:hint="eastAsia"/>
          <w:lang w:val="en-US" w:eastAsia="zh-CN"/>
        </w:rPr>
      </w:pPr>
    </w:p>
    <w:p w14:paraId="44610B9D">
      <w:pPr>
        <w:rPr>
          <w:rFonts w:hint="eastAsia"/>
          <w:lang w:val="en-US" w:eastAsia="zh-CN"/>
        </w:rPr>
      </w:pPr>
    </w:p>
    <w:p w14:paraId="1C1DD8F2">
      <w:pPr>
        <w:rPr>
          <w:rFonts w:hint="eastAsia"/>
          <w:lang w:val="en-US" w:eastAsia="zh-CN"/>
        </w:rPr>
      </w:pPr>
    </w:p>
    <w:p w14:paraId="20D575EA">
      <w:pPr>
        <w:rPr>
          <w:rFonts w:hint="eastAsia"/>
          <w:lang w:val="en-US" w:eastAsia="zh-CN"/>
        </w:rPr>
      </w:pPr>
    </w:p>
    <w:p w14:paraId="1A81CB38">
      <w:pPr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4597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sdtEndPr>
      <w:sdtContent>
        <w:p w14:paraId="778E81C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2A795C08">
          <w:pPr>
            <w:pStyle w:val="8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TOC \o "1-2" \h \u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_Toc20092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物理层采数优化方案</w:t>
          </w:r>
          <w:r>
            <w:tab/>
          </w:r>
          <w:r>
            <w:fldChar w:fldCharType="begin"/>
          </w:r>
          <w:r>
            <w:instrText xml:space="preserve"> PAGEREF _Toc20092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16330672"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_Toc12939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Pusch采数优化方案</w:t>
          </w:r>
          <w:r>
            <w:tab/>
          </w:r>
          <w:r>
            <w:fldChar w:fldCharType="begin"/>
          </w:r>
          <w:r>
            <w:instrText xml:space="preserve"> PAGEREF _Toc12939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61FF444B"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_Toc12816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遗留问题或建议</w:t>
          </w:r>
          <w:r>
            <w:tab/>
          </w:r>
          <w:r>
            <w:fldChar w:fldCharType="begin"/>
          </w:r>
          <w:r>
            <w:instrText xml:space="preserve"> PAGEREF _Toc12816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57A2CCF3"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_Toc2074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后续计划</w:t>
          </w:r>
          <w:r>
            <w:tab/>
          </w:r>
          <w:r>
            <w:fldChar w:fldCharType="begin"/>
          </w:r>
          <w:r>
            <w:instrText xml:space="preserve"> PAGEREF _Toc2074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049F516E">
          <w:pPr>
            <w:rPr>
              <w:rFonts w:hint="default"/>
              <w:lang w:val="en-US" w:eastAsia="zh-CN"/>
            </w:rPr>
          </w:pPr>
          <w:r>
            <w:rPr>
              <w:rFonts w:hint="default"/>
              <w:lang w:val="en-US" w:eastAsia="zh-CN"/>
            </w:rPr>
            <w:fldChar w:fldCharType="end"/>
          </w:r>
        </w:p>
        <w:p w14:paraId="6F694AE1">
          <w:pPr>
            <w:rPr>
              <w:rFonts w:hint="default"/>
              <w:lang w:val="en-US" w:eastAsia="zh-CN"/>
            </w:rPr>
          </w:pPr>
        </w:p>
      </w:sdtContent>
    </w:sdt>
    <w:p w14:paraId="29F66E9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D64D95F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" w:name="_Toc12939"/>
      <w:r>
        <w:rPr>
          <w:rFonts w:hint="eastAsia"/>
          <w:lang w:val="en-US" w:eastAsia="zh-CN"/>
        </w:rPr>
        <w:t>Pusch采数优化方案</w:t>
      </w:r>
      <w:bookmarkEnd w:id="1"/>
    </w:p>
    <w:p w14:paraId="5DD02952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1.1背景</w:t>
      </w:r>
    </w:p>
    <w:p w14:paraId="5125A49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从现网Pusch采数运行情况看，存在两个问题：</w:t>
      </w:r>
    </w:p>
    <w:p w14:paraId="2C7090F4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采数脚本执行后，采数条件不能命中，采不到预期数据。</w:t>
      </w:r>
    </w:p>
    <w:p w14:paraId="20C9689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根据执行脚本【./5gnr_phyuldump.sh 129 0 8 0 0 1 0 255 255 0】，采数条件并不苛刻，应可顺利完成采数。之所以没有采到数据，分析可能是L1程序执行流中断，不能执行到bit级处理上报crc结果的位置（</w:t>
      </w:r>
      <w:r>
        <w:rPr>
          <w:rFonts w:hint="eastAsia"/>
          <w:b/>
          <w:bCs/>
          <w:lang w:val="en-US" w:eastAsia="zh-CN"/>
        </w:rPr>
        <w:t>采数点</w:t>
      </w:r>
      <w:r>
        <w:rPr>
          <w:rFonts w:hint="eastAsia"/>
          <w:lang w:val="en-US" w:eastAsia="zh-CN"/>
        </w:rPr>
        <w:t>），因此导致采数未能完成。</w:t>
      </w:r>
    </w:p>
    <w:p w14:paraId="07BAC4C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现场Pusch采数条件可概括为，采集crc正确，rv版本号为0，UE总数量为1的时频域数据。</w:t>
      </w:r>
    </w:p>
    <w:p w14:paraId="0C38D26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C_NCELL=$2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0</w:t>
      </w:r>
      <w:r>
        <w:rPr>
          <w:rFonts w:hint="eastAsia"/>
          <w:lang w:val="en-US" w:eastAsia="zh-CN"/>
        </w:rPr>
        <w:tab/>
      </w:r>
    </w:p>
    <w:p w14:paraId="5E54BDC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C_SLOT=$3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8</w:t>
      </w:r>
      <w:r>
        <w:rPr>
          <w:rFonts w:hint="eastAsia"/>
          <w:lang w:val="en-US" w:eastAsia="zh-CN"/>
        </w:rPr>
        <w:tab/>
      </w:r>
    </w:p>
    <w:p w14:paraId="1ACA4F3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C_CRC=$4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0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正确</w:t>
      </w:r>
    </w:p>
    <w:p w14:paraId="7D0CBE0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C_RV=$5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0</w:t>
      </w:r>
      <w:r>
        <w:rPr>
          <w:rFonts w:hint="eastAsia"/>
          <w:lang w:val="en-US" w:eastAsia="zh-CN"/>
        </w:rPr>
        <w:tab/>
      </w:r>
    </w:p>
    <w:p w14:paraId="645E222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C_UE_NUM=$6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ab/>
      </w:r>
    </w:p>
    <w:p w14:paraId="6176B62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C_THEHLD_SCHE=$7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0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小于sinr</w:t>
      </w:r>
      <w:r>
        <w:rPr>
          <w:rFonts w:hint="eastAsia"/>
          <w:lang w:val="en-US" w:eastAsia="zh-CN"/>
        </w:rPr>
        <w:tab/>
      </w:r>
    </w:p>
    <w:p w14:paraId="674F754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C_SINR=$8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255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NA</w:t>
      </w:r>
    </w:p>
    <w:p w14:paraId="3F96557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C_MCS=$9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255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NA</w:t>
      </w:r>
    </w:p>
    <w:p w14:paraId="4A1582C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C_HARQ_CACHE=${10}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0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</w:p>
    <w:p w14:paraId="79F873D7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需要配置的参数过多，存在10个之多，不利于一线同事操作，每次采数只能由后方物理层研发同事支撑。</w:t>
      </w:r>
    </w:p>
    <w:p w14:paraId="0D2931A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4E2BA44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从Pusch采数代码分析，存在以下问题：</w:t>
      </w:r>
    </w:p>
    <w:p w14:paraId="39DA0343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当前Pusch时域采数点放在了bit级处理完成，上报crc结果之后。L1执行流异常时，容易导致采数失败。</w:t>
      </w:r>
    </w:p>
    <w:p w14:paraId="5CB2406F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当前代码中存在大量的PUSCH采数，很多采数点，估计是临时的采集点，调试完毕后，没有及时清理。</w:t>
      </w:r>
    </w:p>
    <w:p w14:paraId="5FC3BF61">
      <w:pPr>
        <w:numPr>
          <w:ilvl w:val="0"/>
          <w:numId w:val="0"/>
        </w:numPr>
      </w:pPr>
      <w:r>
        <w:drawing>
          <wp:inline distT="0" distB="0" distL="114300" distR="114300">
            <wp:extent cx="5281930" cy="3388995"/>
            <wp:effectExtent l="0" t="0" r="635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2D7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99710" cy="2841625"/>
            <wp:effectExtent l="0" t="0" r="3810" b="825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38F6B">
      <w:pPr>
        <w:numPr>
          <w:ilvl w:val="0"/>
          <w:numId w:val="3"/>
        </w:numPr>
        <w:rPr>
          <w:rFonts w:hint="default" w:asciiTheme="minorAscii" w:hAnsiTheme="minorAscii" w:eastAsiaTheme="minorEastAsia"/>
          <w:strike/>
          <w:dstrike w:val="0"/>
          <w:sz w:val="21"/>
          <w:lang w:val="en-US" w:eastAsia="zh-CN"/>
        </w:rPr>
      </w:pPr>
      <w:r>
        <w:rPr>
          <w:rFonts w:hint="default" w:asciiTheme="minorAscii" w:hAnsiTheme="minorAscii" w:eastAsiaTheme="minorEastAsia"/>
          <w:strike/>
          <w:dstrike w:val="0"/>
          <w:sz w:val="21"/>
          <w:lang w:val="en-US" w:eastAsia="zh-CN"/>
        </w:rPr>
        <w:t>当前不支持多天线时频域数据采集，只支持单天线采集。</w:t>
      </w:r>
    </w:p>
    <w:p w14:paraId="66E3367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根据最新的确认，当前采集的时频域数据已是多天线数据。</w:t>
      </w:r>
    </w:p>
    <w:p w14:paraId="5D0FC531"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当前不支持多rv版本号的时频域数据采集。</w:t>
      </w:r>
      <w:r>
        <w:rPr>
          <w:rFonts w:hint="eastAsia"/>
          <w:lang w:val="en-US" w:eastAsia="zh-CN"/>
        </w:rPr>
        <w:br w:type="textWrapping"/>
      </w:r>
    </w:p>
    <w:p w14:paraId="25651DA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5" DrawAspect="Icon" ObjectID="_1468075725" r:id="rId8">
            <o:LockedField>false</o:LockedField>
          </o:OLEObject>
        </w:object>
      </w:r>
    </w:p>
    <w:p w14:paraId="66FEE5F5">
      <w:pPr>
        <w:pStyle w:val="4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1.2优化点1：简化采数输入采数</w:t>
      </w:r>
    </w:p>
    <w:p w14:paraId="7D9B72B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当前方案：</w:t>
      </w:r>
    </w:p>
    <w:p w14:paraId="541A9D0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当前Pusch采数，需要输入的采数有 Pusch_ID(</w:t>
      </w:r>
      <w:r>
        <w:rPr>
          <w:rFonts w:hint="eastAsia"/>
          <w:b/>
          <w:bCs/>
          <w:lang w:val="en-US" w:eastAsia="zh-CN"/>
        </w:rPr>
        <w:t>129</w:t>
      </w:r>
      <w:r>
        <w:rPr>
          <w:rFonts w:hint="eastAsia"/>
          <w:lang w:val="en-US" w:eastAsia="zh-CN"/>
        </w:rPr>
        <w:t>)/CellIdx/SLOT/CRC/RV/Slot内的UE数量/Sinr门限/Sinr判决机制/MCS/Harq开关，共10个参数，不利于现场使用。</w:t>
      </w:r>
    </w:p>
    <w:p w14:paraId="1B2CC8F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优化方案：</w:t>
      </w:r>
    </w:p>
    <w:p w14:paraId="5E16B57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缩减必要的参数，将必要的参数缩减为3~4个，其他参数作为可选参数。</w:t>
      </w:r>
    </w:p>
    <w:p w14:paraId="47D20B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必要参数： Pusch_ID/CellIdx/</w:t>
      </w:r>
      <w:r>
        <w:rPr>
          <w:rFonts w:hint="eastAsia"/>
          <w:b/>
          <w:bCs/>
          <w:lang w:val="en-US" w:eastAsia="zh-CN"/>
        </w:rPr>
        <w:t>UE_CRNTI</w:t>
      </w:r>
      <w:r>
        <w:rPr>
          <w:rFonts w:hint="eastAsia"/>
          <w:lang w:val="en-US" w:eastAsia="zh-CN"/>
        </w:rPr>
        <w:t>/CRC;</w:t>
      </w:r>
    </w:p>
    <w:p w14:paraId="394E56F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可选的参数：SLOT/MCS/RV/Sinr门限/Sinr判决机制/Harq开关。</w:t>
      </w:r>
    </w:p>
    <w:p w14:paraId="6C3399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Sinr门限为255时，Sinr判决机制自动失效。</w:t>
      </w:r>
    </w:p>
    <w:p w14:paraId="01271AC5">
      <w:pPr>
        <w:rPr>
          <w:rFonts w:hint="eastAsia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增加参数【UE_CRNTI】，删除参数【Slot内的UE数量】。</w:t>
      </w:r>
    </w:p>
    <w:p w14:paraId="53F73270">
      <w:pPr>
        <w:rPr>
          <w:rFonts w:hint="eastAsia"/>
          <w:b/>
          <w:bCs/>
          <w:color w:val="C00000"/>
          <w:lang w:val="en-US" w:eastAsia="zh-CN"/>
        </w:rPr>
      </w:pPr>
    </w:p>
    <w:p w14:paraId="1215B163">
      <w:pPr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修改范围：Pusch脚本程序、Pusch采数代码。</w:t>
      </w:r>
    </w:p>
    <w:p w14:paraId="5658D40E">
      <w:pPr>
        <w:pStyle w:val="4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1.3优化点2：时域数据采数提前</w:t>
      </w:r>
    </w:p>
    <w:p w14:paraId="3860295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当前方案：</w:t>
      </w:r>
    </w:p>
    <w:p w14:paraId="0813A30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当前Pusch时域数据的触发点在Pusch BIT级处理中，当BIT级处理完成，向L2上报CRC结果后，判断采数条件是否命中。</w:t>
      </w:r>
    </w:p>
    <w:p w14:paraId="3F41E49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如果采数条件命中，触发Pusch时域数据采集。采集时域数据、用户调度参数、补偿因子等。</w:t>
      </w:r>
    </w:p>
    <w:p w14:paraId="4B4ECFB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优化方案：</w:t>
      </w:r>
    </w:p>
    <w:p w14:paraId="7FE5ADB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将Pusch时域采数的触发点提前到符号级处理，用户调度参数的采集位置不变。</w:t>
      </w:r>
    </w:p>
    <w:p w14:paraId="0CDC53C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具体的，可以放在从 [ofdm_symb_start, ofdm_symb_start+symbol_num) 中的某个符号进行。</w:t>
      </w:r>
    </w:p>
    <w:p w14:paraId="719A38B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551805" cy="673735"/>
            <wp:effectExtent l="0" t="0" r="10795" b="1206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AC2E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这样做的好处是：</w:t>
      </w:r>
    </w:p>
    <w:p w14:paraId="5DC86AC7">
      <w:pPr>
        <w:numPr>
          <w:ilvl w:val="0"/>
          <w:numId w:val="4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基本能够保证时域数据采集的可靠性。</w:t>
      </w:r>
    </w:p>
    <w:p w14:paraId="7C4C2F2F"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能够保证采集到的时域数据正确性：时域数据采集放在BIT级处理末尾，按照正常时序，无问题。在用户数/RB数满载情况，可能造成采集数据被覆盖。</w:t>
      </w:r>
    </w:p>
    <w:p w14:paraId="1EE5E8A3">
      <w:pPr>
        <w:numPr>
          <w:ilvl w:val="0"/>
          <w:numId w:val="0"/>
        </w:numPr>
      </w:pPr>
      <w:r>
        <w:drawing>
          <wp:inline distT="0" distB="0" distL="114300" distR="114300">
            <wp:extent cx="5080000" cy="1853565"/>
            <wp:effectExtent l="0" t="0" r="10160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D5E38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115945" cy="1123950"/>
            <wp:effectExtent l="0" t="0" r="8255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9BFB4"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优化后，如果能够采到时域数据，但采集不到用户调度采数，也能侧面反映</w:t>
      </w:r>
      <w:r>
        <w:rPr>
          <w:rFonts w:hint="eastAsia"/>
          <w:b/>
          <w:bCs/>
          <w:color w:val="C00000"/>
          <w:lang w:val="en-US" w:eastAsia="zh-CN"/>
        </w:rPr>
        <w:t>物理层程序执行流半路中断</w:t>
      </w:r>
      <w:r>
        <w:rPr>
          <w:rFonts w:hint="eastAsia"/>
          <w:lang w:val="en-US" w:eastAsia="zh-CN"/>
        </w:rPr>
        <w:t>。</w:t>
      </w:r>
    </w:p>
    <w:p w14:paraId="400EDD1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50207E6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修改范围</w:t>
      </w:r>
      <w:r>
        <w:rPr>
          <w:rFonts w:hint="eastAsia"/>
          <w:lang w:val="en-US" w:eastAsia="zh-CN"/>
        </w:rPr>
        <w:t>：Pusch采数代码。</w:t>
      </w:r>
    </w:p>
    <w:p w14:paraId="1157A9CB">
      <w:pPr>
        <w:rPr>
          <w:rFonts w:hint="eastAsia"/>
          <w:lang w:val="en-US" w:eastAsia="zh-CN"/>
        </w:rPr>
      </w:pPr>
    </w:p>
    <w:p w14:paraId="0ECC951A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修改实施：</w:t>
      </w:r>
    </w:p>
    <w:p w14:paraId="729B461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【时域采数梳理】</w:t>
      </w:r>
    </w:p>
    <w:p w14:paraId="3C63E5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补偿因子最大长度：</w:t>
      </w:r>
    </w:p>
    <w:p w14:paraId="755428E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分布式基站：补偿因子解压缩后的长度为 </w:t>
      </w:r>
      <w:r>
        <w:rPr>
          <w:rFonts w:hint="eastAsia"/>
          <w:b/>
          <w:bCs/>
          <w:color w:val="C00000"/>
          <w:lang w:val="en-US" w:eastAsia="zh-CN"/>
        </w:rPr>
        <w:t xml:space="preserve">15360 </w:t>
      </w:r>
      <w:r>
        <w:rPr>
          <w:rFonts w:hint="eastAsia"/>
          <w:lang w:val="en-US" w:eastAsia="zh-CN"/>
        </w:rPr>
        <w:t>word(U32)</w:t>
      </w:r>
    </w:p>
    <w:p w14:paraId="79B61E3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一体化基站：补偿因子为空，长度为0。</w:t>
      </w:r>
    </w:p>
    <w:p w14:paraId="54A9987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时域数据最大长度：</w:t>
      </w:r>
    </w:p>
    <w:p w14:paraId="536E9EF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分布式基站：61440*2*4 =491520</w:t>
      </w:r>
    </w:p>
    <w:p w14:paraId="3D63482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一体化基站：61440*4*4 =</w:t>
      </w:r>
      <w:r>
        <w:rPr>
          <w:rFonts w:hint="eastAsia"/>
          <w:b/>
          <w:bCs/>
          <w:color w:val="C00000"/>
          <w:lang w:val="en-US" w:eastAsia="zh-CN"/>
        </w:rPr>
        <w:t>983040，脚本程序中仅支持一体化站(脚本：PUSCH_TIME_DATA_LEN=983040)</w:t>
      </w:r>
    </w:p>
    <w:p w14:paraId="3E2130D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当前补偿因子与时域数据在DDR中紧凑放置，前面是补偿因子，后面是时域数据。DDR地址：0x87800000。</w:t>
      </w:r>
    </w:p>
    <w:p w14:paraId="1901DEF3"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对于分布式基站：</w:t>
      </w:r>
    </w:p>
    <w:p w14:paraId="7BAA5D84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补偿因子+时域数据最大长度=15360+491520=506880=0x</w:t>
      </w:r>
      <w:r>
        <w:rPr>
          <w:rFonts w:hint="eastAsia"/>
          <w:b/>
          <w:bCs/>
          <w:color w:val="C00000"/>
          <w:lang w:val="en-US" w:eastAsia="zh-CN"/>
        </w:rPr>
        <w:t>7BC00</w:t>
      </w:r>
      <w:r>
        <w:rPr>
          <w:rFonts w:hint="eastAsia"/>
          <w:lang w:val="en-US" w:eastAsia="zh-CN"/>
        </w:rPr>
        <w:t>。存储两个Slot，最大长度为506880*2=1013760= 0xF7800，存储空间为</w:t>
      </w:r>
      <w:r>
        <w:rPr>
          <w:rFonts w:hint="eastAsia"/>
          <w:b w:val="0"/>
          <w:bCs w:val="0"/>
          <w:lang w:val="en-US" w:eastAsia="zh-CN"/>
        </w:rPr>
        <w:t>=【0x87800000，0x878F7800）</w:t>
      </w:r>
    </w:p>
    <w:p w14:paraId="1A314EF6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对于一体化站(补偿因子为空)：</w:t>
      </w:r>
    </w:p>
    <w:p w14:paraId="5DE72B9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存储两个Slot，最大长度为2*</w:t>
      </w:r>
      <w:r>
        <w:rPr>
          <w:rFonts w:hint="eastAsia"/>
          <w:b/>
          <w:bCs/>
          <w:color w:val="C00000"/>
          <w:lang w:val="en-US" w:eastAsia="zh-CN"/>
        </w:rPr>
        <w:t>983040=1966080=0x1E0000，存储空间=【</w:t>
      </w:r>
      <w:r>
        <w:rPr>
          <w:rFonts w:hint="eastAsia"/>
          <w:b w:val="0"/>
          <w:bCs w:val="0"/>
          <w:lang w:val="en-US" w:eastAsia="zh-CN"/>
        </w:rPr>
        <w:t>0x87800000，0x879E0000）</w:t>
      </w:r>
    </w:p>
    <w:p w14:paraId="3554DEA3">
      <w:pPr>
        <w:rPr>
          <w:rFonts w:hint="default"/>
          <w:b/>
          <w:bCs/>
          <w:lang w:val="en-US" w:eastAsia="zh-CN"/>
        </w:rPr>
      </w:pPr>
    </w:p>
    <w:p w14:paraId="237AC84E">
      <w:pPr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【UE调度参数梳理】</w:t>
      </w:r>
    </w:p>
    <w:p w14:paraId="18DA2A13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调度参数存放地址：</w:t>
      </w:r>
      <w:r>
        <w:rPr>
          <w:rFonts w:hint="default"/>
          <w:b w:val="0"/>
          <w:bCs w:val="0"/>
          <w:lang w:val="en-US" w:eastAsia="zh-CN"/>
        </w:rPr>
        <w:t>0x87700000</w:t>
      </w:r>
      <w:r>
        <w:rPr>
          <w:rFonts w:hint="eastAsia"/>
          <w:b w:val="0"/>
          <w:bCs w:val="0"/>
          <w:lang w:val="en-US" w:eastAsia="zh-CN"/>
        </w:rPr>
        <w:t>（脚本：PUSCH_DUMP_FAPI_PDU_ADDR=0x87700000）</w:t>
      </w:r>
    </w:p>
    <w:p w14:paraId="699E227B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调度参数长度：4884（脚本：PUSCH_PDU_LEN=4884）</w:t>
      </w:r>
    </w:p>
    <w:p w14:paraId="07F65CE2">
      <w:pPr>
        <w:rPr>
          <w:rFonts w:hint="eastAsia"/>
          <w:b/>
          <w:bCs/>
          <w:lang w:val="en-US" w:eastAsia="zh-CN"/>
        </w:rPr>
      </w:pPr>
    </w:p>
    <w:p w14:paraId="11B6CBC5"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【频域采数梳理】</w:t>
      </w:r>
    </w:p>
    <w:p w14:paraId="60B58350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频域数据存放地址：</w:t>
      </w:r>
    </w:p>
    <w:p w14:paraId="06E0EC1A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频域数据存放地址=0x8e380010 (0x8e380000存放当前帧号/时隙号的拼接，</w:t>
      </w:r>
      <w:r>
        <w:rPr>
          <w:rFonts w:hint="eastAsia"/>
          <w:b w:val="0"/>
          <w:bCs w:val="0"/>
          <w:color w:val="C00000"/>
          <w:lang w:val="en-US" w:eastAsia="zh-CN"/>
        </w:rPr>
        <w:t>其余暂未使用</w:t>
      </w:r>
      <w:r>
        <w:rPr>
          <w:rFonts w:hint="eastAsia"/>
          <w:b w:val="0"/>
          <w:bCs w:val="0"/>
          <w:lang w:val="en-US" w:eastAsia="zh-CN"/>
        </w:rPr>
        <w:t>)</w:t>
      </w:r>
    </w:p>
    <w:p w14:paraId="46046D52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频域数据最大长度：14*3276*4*4=</w:t>
      </w:r>
      <w:r>
        <w:rPr>
          <w:rFonts w:hint="eastAsia"/>
          <w:b w:val="0"/>
          <w:bCs w:val="0"/>
          <w:color w:val="C00000"/>
          <w:lang w:val="en-US" w:eastAsia="zh-CN"/>
        </w:rPr>
        <w:t>733824</w:t>
      </w:r>
      <w:r>
        <w:rPr>
          <w:rFonts w:hint="eastAsia"/>
          <w:b w:val="0"/>
          <w:bCs w:val="0"/>
          <w:lang w:val="en-US" w:eastAsia="zh-CN"/>
        </w:rPr>
        <w:t>=0xB3280 (</w:t>
      </w:r>
      <w:r>
        <w:rPr>
          <w:rFonts w:hint="eastAsia"/>
          <w:b w:val="0"/>
          <w:bCs w:val="0"/>
          <w:color w:val="C00000"/>
          <w:lang w:val="en-US" w:eastAsia="zh-CN"/>
        </w:rPr>
        <w:t>脚本：PUSCH_FREQ_DATA_LEN=733824</w:t>
      </w:r>
      <w:r>
        <w:rPr>
          <w:rFonts w:hint="eastAsia"/>
          <w:b w:val="0"/>
          <w:bCs w:val="0"/>
          <w:lang w:val="en-US" w:eastAsia="zh-CN"/>
        </w:rPr>
        <w:t>)</w:t>
      </w:r>
    </w:p>
    <w:p w14:paraId="7F4B8495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一份频域数据的大小(含帧号/时隙号) = </w:t>
      </w:r>
      <w:r>
        <w:rPr>
          <w:rFonts w:hint="eastAsia"/>
          <w:b w:val="0"/>
          <w:bCs w:val="0"/>
          <w:color w:val="C00000"/>
          <w:lang w:val="en-US" w:eastAsia="zh-CN"/>
        </w:rPr>
        <w:t>733824 + 16=733840=0xB3290</w:t>
      </w:r>
    </w:p>
    <w:p w14:paraId="63E99196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存放2个Slot频域数据，需要空间=2*</w:t>
      </w:r>
      <w:r>
        <w:rPr>
          <w:rFonts w:hint="eastAsia"/>
          <w:b w:val="0"/>
          <w:bCs w:val="0"/>
          <w:color w:val="C00000"/>
          <w:lang w:val="en-US" w:eastAsia="zh-CN"/>
        </w:rPr>
        <w:t>733840=1467680=0x166520。</w:t>
      </w:r>
    </w:p>
    <w:p w14:paraId="2A3F6ADF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地址空间=【0x8e380000， 0x8E4E6520】</w:t>
      </w:r>
    </w:p>
    <w:p w14:paraId="1384F352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频域补偿因子：antNum * symbolNum=4*14=56 bytes，存放地址=</w:t>
      </w:r>
      <w:r>
        <w:rPr>
          <w:rFonts w:hint="default"/>
          <w:b w:val="0"/>
          <w:bCs w:val="0"/>
          <w:lang w:val="en-US" w:eastAsia="zh-CN"/>
        </w:rPr>
        <w:t>0x8e500000</w:t>
      </w:r>
    </w:p>
    <w:p w14:paraId="64A07CA4">
      <w:pPr>
        <w:rPr>
          <w:rFonts w:hint="eastAsia"/>
          <w:b w:val="0"/>
          <w:bCs w:val="0"/>
          <w:lang w:val="en-US" w:eastAsia="zh-CN"/>
        </w:rPr>
      </w:pPr>
    </w:p>
    <w:p w14:paraId="6C5620FF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综合梳理，</w:t>
      </w:r>
      <w:r>
        <w:rPr>
          <w:rFonts w:hint="eastAsia"/>
          <w:b/>
          <w:bCs/>
          <w:color w:val="C00000"/>
          <w:lang w:val="en-US" w:eastAsia="zh-CN"/>
        </w:rPr>
        <w:t>对于一体化站</w:t>
      </w:r>
      <w:r>
        <w:rPr>
          <w:rFonts w:hint="eastAsia"/>
          <w:b w:val="0"/>
          <w:bCs w:val="0"/>
          <w:lang w:val="en-US" w:eastAsia="zh-CN"/>
        </w:rPr>
        <w:t>，Pusch信道采集2slot时频域数据的地址空间安排如下：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703"/>
        <w:gridCol w:w="2080"/>
        <w:gridCol w:w="3659"/>
      </w:tblGrid>
      <w:tr w14:paraId="2E91F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tcBorders>
              <w:tl2br w:val="single" w:color="auto" w:sz="4" w:space="0"/>
            </w:tcBorders>
            <w:vAlign w:val="top"/>
          </w:tcPr>
          <w:p w14:paraId="54308793">
            <w:p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 xml:space="preserve">     采集时长</w:t>
            </w:r>
          </w:p>
          <w:p w14:paraId="74F9ED15">
            <w:p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采集数据</w:t>
            </w:r>
          </w:p>
        </w:tc>
        <w:tc>
          <w:tcPr>
            <w:tcW w:w="1703" w:type="dxa"/>
            <w:vAlign w:val="center"/>
          </w:tcPr>
          <w:p w14:paraId="49F7E4C5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单slot数据大小(Bytes)</w:t>
            </w:r>
          </w:p>
        </w:tc>
        <w:tc>
          <w:tcPr>
            <w:tcW w:w="2648" w:type="dxa"/>
            <w:vAlign w:val="center"/>
          </w:tcPr>
          <w:p w14:paraId="1BCE6AD1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单Slot(当前实现)</w:t>
            </w:r>
          </w:p>
        </w:tc>
        <w:tc>
          <w:tcPr>
            <w:tcW w:w="5382" w:type="dxa"/>
            <w:vAlign w:val="center"/>
          </w:tcPr>
          <w:p w14:paraId="10B5B4EC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双Slot（优化后）</w:t>
            </w:r>
          </w:p>
        </w:tc>
      </w:tr>
      <w:tr w14:paraId="3B1ED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</w:tcPr>
          <w:p w14:paraId="25C9B1F2">
            <w:p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UE调度参数</w:t>
            </w:r>
          </w:p>
        </w:tc>
        <w:tc>
          <w:tcPr>
            <w:tcW w:w="1703" w:type="dxa"/>
          </w:tcPr>
          <w:p w14:paraId="7459E751">
            <w:pP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不涉及</w:t>
            </w:r>
          </w:p>
        </w:tc>
        <w:tc>
          <w:tcPr>
            <w:tcW w:w="2648" w:type="dxa"/>
          </w:tcPr>
          <w:p w14:paraId="0F1A38BD">
            <w:p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[</w:t>
            </w:r>
            <w:r>
              <w:rPr>
                <w:rFonts w:hint="default"/>
                <w:b w:val="0"/>
                <w:bCs w:val="0"/>
                <w:lang w:val="en-US" w:eastAsia="zh-CN"/>
              </w:rPr>
              <w:t>0x87700000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, 0x87701314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)</w:t>
            </w:r>
          </w:p>
        </w:tc>
        <w:tc>
          <w:tcPr>
            <w:tcW w:w="5382" w:type="dxa"/>
          </w:tcPr>
          <w:p w14:paraId="3D55D6BB">
            <w:p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不涉及</w:t>
            </w:r>
          </w:p>
        </w:tc>
      </w:tr>
      <w:tr w14:paraId="0827E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</w:tcPr>
          <w:p w14:paraId="7D02AB1D">
            <w:p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时域数据</w:t>
            </w:r>
          </w:p>
        </w:tc>
        <w:tc>
          <w:tcPr>
            <w:tcW w:w="1703" w:type="dxa"/>
          </w:tcPr>
          <w:p w14:paraId="6CE3DD5F">
            <w:pPr>
              <w:rPr>
                <w:rFonts w:hint="eastAsia"/>
                <w:b w:val="0"/>
                <w:bCs w:val="0"/>
                <w:color w:val="C0000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C00000"/>
                <w:lang w:val="en-US" w:eastAsia="zh-CN"/>
              </w:rPr>
              <w:t>983040</w:t>
            </w:r>
          </w:p>
          <w:p w14:paraId="1AD4E7E6">
            <w:pPr>
              <w:rPr>
                <w:rFonts w:hint="default"/>
                <w:b w:val="0"/>
                <w:bCs w:val="0"/>
                <w:color w:val="C0000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C00000"/>
                <w:lang w:val="en-US" w:eastAsia="zh-CN"/>
              </w:rPr>
              <w:t>优化后: 983056</w:t>
            </w:r>
          </w:p>
        </w:tc>
        <w:tc>
          <w:tcPr>
            <w:tcW w:w="2648" w:type="dxa"/>
          </w:tcPr>
          <w:p w14:paraId="12FBF596">
            <w:p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[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0x87800000, 0x878F0000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)</w:t>
            </w:r>
          </w:p>
        </w:tc>
        <w:tc>
          <w:tcPr>
            <w:tcW w:w="5382" w:type="dxa"/>
          </w:tcPr>
          <w:p w14:paraId="386311DE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timeData1: [0x87800000, 0x878F0010)</w:t>
            </w:r>
          </w:p>
          <w:p w14:paraId="561E46D2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 xml:space="preserve">timeData2: [0x878F0020, </w:t>
            </w:r>
            <w:r>
              <w:rPr>
                <w:rFonts w:hint="eastAsia"/>
                <w:b w:val="0"/>
                <w:bCs w:val="0"/>
                <w:color w:val="C00000"/>
                <w:lang w:val="en-US" w:eastAsia="zh-CN"/>
              </w:rPr>
              <w:t>0x879E0030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)</w:t>
            </w:r>
          </w:p>
          <w:p w14:paraId="46967725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 xml:space="preserve">timeData3: [0x879E0040, </w:t>
            </w:r>
            <w:r>
              <w:rPr>
                <w:rFonts w:hint="eastAsia"/>
                <w:b w:val="0"/>
                <w:bCs w:val="0"/>
                <w:color w:val="C00000"/>
                <w:lang w:val="en-US" w:eastAsia="zh-CN"/>
              </w:rPr>
              <w:t>0x87AD0050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)</w:t>
            </w:r>
          </w:p>
          <w:p w14:paraId="0078F7FE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 xml:space="preserve">timeData4: [0x87AD0060, </w:t>
            </w:r>
            <w:r>
              <w:rPr>
                <w:rFonts w:hint="eastAsia"/>
                <w:b w:val="0"/>
                <w:bCs w:val="0"/>
                <w:color w:val="C00000"/>
                <w:lang w:val="en-US" w:eastAsia="zh-CN"/>
              </w:rPr>
              <w:t>0x87BC0070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)</w:t>
            </w:r>
          </w:p>
          <w:p w14:paraId="187930DC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 xml:space="preserve">timeData5: [0x87BC0000, </w:t>
            </w:r>
            <w:r>
              <w:rPr>
                <w:rFonts w:hint="eastAsia"/>
                <w:b w:val="0"/>
                <w:bCs w:val="0"/>
                <w:color w:val="C00000"/>
                <w:lang w:val="en-US" w:eastAsia="zh-CN"/>
              </w:rPr>
              <w:t>0x87CB0000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)</w:t>
            </w:r>
          </w:p>
        </w:tc>
      </w:tr>
      <w:tr w14:paraId="14E5C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</w:tcPr>
          <w:p w14:paraId="1D7F7D53">
            <w:p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频域数据</w:t>
            </w:r>
          </w:p>
        </w:tc>
        <w:tc>
          <w:tcPr>
            <w:tcW w:w="1703" w:type="dxa"/>
          </w:tcPr>
          <w:p w14:paraId="66346D17">
            <w:pPr>
              <w:rPr>
                <w:rFonts w:hint="default"/>
                <w:b w:val="0"/>
                <w:bCs w:val="0"/>
                <w:color w:val="C0000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C00000"/>
                <w:lang w:val="en-US" w:eastAsia="zh-CN"/>
              </w:rPr>
              <w:t>733840=733824+ 16(数据头)</w:t>
            </w:r>
          </w:p>
        </w:tc>
        <w:tc>
          <w:tcPr>
            <w:tcW w:w="2648" w:type="dxa"/>
          </w:tcPr>
          <w:p w14:paraId="6673CAE8">
            <w:p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[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0x8e3800</w:t>
            </w:r>
            <w:r>
              <w:rPr>
                <w:rFonts w:hint="eastAsia"/>
                <w:b w:val="0"/>
                <w:bCs w:val="0"/>
                <w:color w:val="C00000"/>
                <w:lang w:val="en-US" w:eastAsia="zh-CN"/>
              </w:rPr>
              <w:t>10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, 0x8E433290)</w:t>
            </w:r>
          </w:p>
        </w:tc>
        <w:tc>
          <w:tcPr>
            <w:tcW w:w="5382" w:type="dxa"/>
          </w:tcPr>
          <w:p w14:paraId="7547FEBC">
            <w:p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freqData1: [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0x8e3800</w:t>
            </w:r>
            <w:r>
              <w:rPr>
                <w:rFonts w:hint="eastAsia"/>
                <w:b w:val="0"/>
                <w:bCs w:val="0"/>
                <w:color w:val="C00000"/>
                <w:lang w:val="en-US" w:eastAsia="zh-CN"/>
              </w:rPr>
              <w:t>00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, 0x8E433290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), 前16个字节保留</w:t>
            </w:r>
          </w:p>
          <w:p w14:paraId="5B70EA04">
            <w:p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freqData2: [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 xml:space="preserve">0x8E433290, </w:t>
            </w:r>
            <w:r>
              <w:rPr>
                <w:rFonts w:hint="eastAsia"/>
                <w:b w:val="0"/>
                <w:bCs w:val="0"/>
                <w:color w:val="C00000"/>
                <w:lang w:val="en-US" w:eastAsia="zh-CN"/>
              </w:rPr>
              <w:t>0x8E4E6520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), 前16个字节保留</w:t>
            </w:r>
          </w:p>
          <w:p w14:paraId="412F05B0">
            <w:p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freqData3: [</w:t>
            </w:r>
            <w:r>
              <w:rPr>
                <w:rFonts w:hint="eastAsia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0x8E4E6520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 xml:space="preserve">, </w:t>
            </w:r>
            <w:r>
              <w:rPr>
                <w:rFonts w:hint="eastAsia"/>
                <w:b w:val="0"/>
                <w:bCs w:val="0"/>
                <w:color w:val="C00000"/>
                <w:vertAlign w:val="baseline"/>
                <w:lang w:val="en-US" w:eastAsia="zh-CN"/>
              </w:rPr>
              <w:t>0x8E5997B0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)，前16个字节保留</w:t>
            </w:r>
          </w:p>
        </w:tc>
      </w:tr>
      <w:tr w14:paraId="4FCC2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</w:tcPr>
          <w:p w14:paraId="06BC85A9">
            <w:p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频域补偿因子</w:t>
            </w:r>
          </w:p>
        </w:tc>
        <w:tc>
          <w:tcPr>
            <w:tcW w:w="1703" w:type="dxa"/>
          </w:tcPr>
          <w:p w14:paraId="70098054">
            <w:pPr>
              <w:rPr>
                <w:rFonts w:hint="default"/>
                <w:b w:val="0"/>
                <w:bCs w:val="0"/>
                <w:color w:val="C0000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C00000"/>
                <w:vertAlign w:val="baseline"/>
                <w:lang w:val="en-US" w:eastAsia="zh-CN"/>
              </w:rPr>
              <w:t>64(实际使用56)</w:t>
            </w:r>
          </w:p>
        </w:tc>
        <w:tc>
          <w:tcPr>
            <w:tcW w:w="2648" w:type="dxa"/>
          </w:tcPr>
          <w:p w14:paraId="16437CFB">
            <w:pP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[</w:t>
            </w:r>
            <w:r>
              <w:rPr>
                <w:rFonts w:hint="default"/>
                <w:b w:val="0"/>
                <w:bCs w:val="0"/>
                <w:lang w:val="en-US" w:eastAsia="zh-CN"/>
              </w:rPr>
              <w:t>0x8e500000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, 0x8E500040)</w:t>
            </w:r>
          </w:p>
        </w:tc>
        <w:tc>
          <w:tcPr>
            <w:tcW w:w="5382" w:type="dxa"/>
          </w:tcPr>
          <w:p w14:paraId="46D7449C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freqAgc1: [</w:t>
            </w:r>
            <w:r>
              <w:rPr>
                <w:rFonts w:hint="default"/>
                <w:b w:val="0"/>
                <w:bCs w:val="0"/>
                <w:lang w:val="en-US" w:eastAsia="zh-CN"/>
              </w:rPr>
              <w:t>0x8e5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a</w:t>
            </w:r>
            <w:r>
              <w:rPr>
                <w:rFonts w:hint="default"/>
                <w:b w:val="0"/>
                <w:bCs w:val="0"/>
                <w:lang w:val="en-US" w:eastAsia="zh-CN"/>
              </w:rPr>
              <w:t>0000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 xml:space="preserve">, </w:t>
            </w:r>
            <w:r>
              <w:rPr>
                <w:rFonts w:hint="eastAsia"/>
                <w:b w:val="0"/>
                <w:bCs w:val="0"/>
                <w:color w:val="C00000"/>
                <w:lang w:val="en-US" w:eastAsia="zh-CN"/>
              </w:rPr>
              <w:t>0x8E5a0040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)</w:t>
            </w:r>
          </w:p>
          <w:p w14:paraId="3FA09D91">
            <w:pPr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 xml:space="preserve">freqAgc2: [0x8E5a0040, </w:t>
            </w:r>
            <w:r>
              <w:rPr>
                <w:rFonts w:hint="eastAsia"/>
                <w:b w:val="0"/>
                <w:bCs w:val="0"/>
                <w:color w:val="C00000"/>
                <w:lang w:val="en-US" w:eastAsia="zh-CN"/>
              </w:rPr>
              <w:t>0x8E5a0080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)</w:t>
            </w:r>
          </w:p>
          <w:p w14:paraId="23E44DA7">
            <w:pPr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 xml:space="preserve">freqAgc3: [0x8E5a0080, </w:t>
            </w:r>
            <w:r>
              <w:rPr>
                <w:rFonts w:hint="eastAsia"/>
                <w:b w:val="0"/>
                <w:bCs w:val="0"/>
                <w:color w:val="C00000"/>
                <w:lang w:val="en-US" w:eastAsia="zh-CN"/>
              </w:rPr>
              <w:t>0x8E5a00c0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)</w:t>
            </w:r>
          </w:p>
        </w:tc>
      </w:tr>
    </w:tbl>
    <w:p w14:paraId="2108A47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根据DDR1.6.5以及代码排查，存放2Slot数据，DDR空间应不存在冲突。</w:t>
      </w:r>
    </w:p>
    <w:p w14:paraId="755D8DE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代码排查：ul_pusch_symbp.h/nr_mem_def.h，以及前3位地址排查。</w:t>
      </w:r>
    </w:p>
    <w:p w14:paraId="0C758D48">
      <w:pPr>
        <w:rPr>
          <w:rFonts w:hint="default"/>
          <w:b/>
          <w:bCs/>
          <w:lang w:val="en-US" w:eastAsia="zh-CN"/>
        </w:rPr>
      </w:pPr>
    </w:p>
    <w:p w14:paraId="37AEEE51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【采数时机】</w:t>
      </w:r>
    </w:p>
    <w:p w14:paraId="6577887E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当前准备将Pusch时域数据的采集位置放在符号级处理中，具体的，将放在频域采数相同的位置上。</w:t>
      </w:r>
    </w:p>
    <w:p w14:paraId="2154E8A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在当前Slot的最后一个符号进行采集——这个时候，时域数据肯定已经接收完毕。</w:t>
      </w:r>
    </w:p>
    <w:p w14:paraId="2CA2DE34">
      <w:pPr>
        <w:rPr>
          <w:rFonts w:hint="default"/>
          <w:b/>
          <w:bCs/>
          <w:lang w:val="en-US" w:eastAsia="zh-CN"/>
        </w:rPr>
      </w:pPr>
    </w:p>
    <w:p w14:paraId="0270BDAE">
      <w:pPr>
        <w:pStyle w:val="4"/>
        <w:numPr>
          <w:ilvl w:val="0"/>
          <w:numId w:val="0"/>
        </w:numPr>
        <w:bidi w:val="0"/>
        <w:ind w:leftChars="0"/>
        <w:rPr>
          <w:rFonts w:hint="eastAsia" w:eastAsiaTheme="minorEastAsia"/>
          <w:b/>
          <w:strike/>
          <w:dstrike w:val="0"/>
          <w:sz w:val="32"/>
          <w:lang w:val="en-US" w:eastAsia="zh-CN"/>
        </w:rPr>
      </w:pPr>
      <w:r>
        <w:rPr>
          <w:rFonts w:hint="default" w:asciiTheme="minorAscii" w:hAnsiTheme="minorAscii" w:eastAsiaTheme="minorEastAsia"/>
          <w:b/>
          <w:strike/>
          <w:dstrike w:val="0"/>
          <w:sz w:val="32"/>
          <w:lang w:val="en-US" w:eastAsia="zh-CN"/>
        </w:rPr>
        <w:t>1.4优化点3：支持多天线时频域数据采集</w:t>
      </w:r>
    </w:p>
    <w:p w14:paraId="4D2A4C68">
      <w:pPr>
        <w:rPr>
          <w:rFonts w:hint="default" w:asciiTheme="minorAscii" w:hAnsiTheme="minorAscii" w:eastAsiaTheme="minorEastAsia"/>
          <w:strike/>
          <w:dstrike w:val="0"/>
          <w:sz w:val="21"/>
          <w:lang w:val="en-US" w:eastAsia="zh-CN"/>
        </w:rPr>
      </w:pPr>
      <w:r>
        <w:rPr>
          <w:rFonts w:hint="default" w:asciiTheme="minorAscii" w:hAnsiTheme="minorAscii" w:eastAsiaTheme="minorEastAsia"/>
          <w:strike/>
          <w:dstrike w:val="0"/>
          <w:sz w:val="21"/>
          <w:lang w:val="en-US" w:eastAsia="zh-CN"/>
        </w:rPr>
        <w:t>多天线时频域数据采集，需要将多个源地址数据，逐个搬移到DDR存储区域。</w:t>
      </w:r>
    </w:p>
    <w:p w14:paraId="0B7268BD">
      <w:pPr>
        <w:rPr>
          <w:rFonts w:hint="default" w:asciiTheme="minorAscii" w:hAnsiTheme="minorAscii" w:eastAsiaTheme="minorEastAsia"/>
          <w:strike/>
          <w:dstrike w:val="0"/>
          <w:sz w:val="21"/>
          <w:lang w:val="en-US" w:eastAsia="zh-CN"/>
        </w:rPr>
      </w:pPr>
      <w:r>
        <w:rPr>
          <w:rFonts w:hint="default" w:asciiTheme="minorAscii" w:hAnsiTheme="minorAscii" w:eastAsiaTheme="minorEastAsia"/>
          <w:strike/>
          <w:dstrike w:val="0"/>
          <w:sz w:val="21"/>
          <w:lang w:val="en-US" w:eastAsia="zh-CN"/>
        </w:rPr>
        <w:t>因为不能一次搬移完成，需要进行多次搬移。</w:t>
      </w:r>
    </w:p>
    <w:p w14:paraId="23B568F8">
      <w:pPr>
        <w:rPr>
          <w:rFonts w:hint="default" w:asciiTheme="minorAscii" w:hAnsiTheme="minorAscii" w:eastAsiaTheme="minorEastAsia"/>
          <w:strike/>
          <w:dstrike w:val="0"/>
          <w:sz w:val="21"/>
          <w:lang w:val="en-US" w:eastAsia="zh-CN"/>
        </w:rPr>
      </w:pPr>
      <w:r>
        <w:rPr>
          <w:rFonts w:hint="default" w:asciiTheme="minorAscii" w:hAnsiTheme="minorAscii" w:eastAsiaTheme="minorEastAsia"/>
          <w:strike/>
          <w:dstrike w:val="0"/>
          <w:sz w:val="21"/>
          <w:lang w:val="en-US" w:eastAsia="zh-CN"/>
        </w:rPr>
        <w:t>但多次搬移过程中，不能中断物理层原程序流，因此需要一种链式DMA搬移机制。</w:t>
      </w:r>
    </w:p>
    <w:p w14:paraId="427AA9B4">
      <w:pPr>
        <w:rPr>
          <w:rFonts w:hint="default" w:asciiTheme="minorAscii" w:hAnsiTheme="minorAscii" w:eastAsiaTheme="minorEastAsia"/>
          <w:strike/>
          <w:dstrike w:val="0"/>
          <w:sz w:val="21"/>
          <w:lang w:val="en-US" w:eastAsia="zh-CN"/>
        </w:rPr>
      </w:pPr>
      <w:r>
        <w:rPr>
          <w:rFonts w:hint="default" w:asciiTheme="minorAscii" w:hAnsiTheme="minorAscii" w:eastAsiaTheme="minorEastAsia"/>
          <w:strike/>
          <w:dstrike w:val="0"/>
          <w:sz w:val="21"/>
          <w:lang w:val="en-US" w:eastAsia="zh-CN"/>
        </w:rPr>
        <w:t>从软件模块功能划分看，</w:t>
      </w:r>
      <w:r>
        <w:rPr>
          <w:rFonts w:hint="default" w:asciiTheme="minorAscii" w:hAnsiTheme="minorAscii" w:eastAsiaTheme="minorEastAsia"/>
          <w:b/>
          <w:bCs/>
          <w:strike/>
          <w:dstrike w:val="0"/>
          <w:color w:val="C00000"/>
          <w:sz w:val="21"/>
          <w:lang w:val="en-US" w:eastAsia="zh-CN"/>
        </w:rPr>
        <w:t>链式DMA搬移机制，需要底软支持，</w:t>
      </w:r>
      <w:r>
        <w:rPr>
          <w:rFonts w:hint="default" w:asciiTheme="minorAscii" w:hAnsiTheme="minorAscii" w:eastAsiaTheme="minorEastAsia"/>
          <w:strike/>
          <w:dstrike w:val="0"/>
          <w:sz w:val="21"/>
          <w:lang w:val="en-US" w:eastAsia="zh-CN"/>
        </w:rPr>
        <w:t>即：</w:t>
      </w:r>
    </w:p>
    <w:p w14:paraId="54B6BF06">
      <w:pPr>
        <w:numPr>
          <w:ilvl w:val="0"/>
          <w:numId w:val="5"/>
        </w:numPr>
        <w:rPr>
          <w:rFonts w:hint="default" w:asciiTheme="minorAscii" w:hAnsiTheme="minorAscii" w:eastAsiaTheme="minorEastAsia"/>
          <w:strike/>
          <w:dstrike w:val="0"/>
          <w:sz w:val="21"/>
          <w:lang w:val="en-US" w:eastAsia="zh-CN"/>
        </w:rPr>
      </w:pPr>
      <w:r>
        <w:rPr>
          <w:rFonts w:hint="default" w:asciiTheme="minorAscii" w:hAnsiTheme="minorAscii" w:eastAsiaTheme="minorEastAsia"/>
          <w:strike/>
          <w:dstrike w:val="0"/>
          <w:sz w:val="21"/>
          <w:lang w:val="en-US" w:eastAsia="zh-CN"/>
        </w:rPr>
        <w:t>物理层可以将多个DMA搬移任务构造为链，提交给底软；</w:t>
      </w:r>
    </w:p>
    <w:p w14:paraId="52A46523">
      <w:pPr>
        <w:numPr>
          <w:ilvl w:val="0"/>
          <w:numId w:val="5"/>
        </w:numPr>
        <w:rPr>
          <w:rFonts w:hint="default" w:asciiTheme="minorAscii" w:hAnsiTheme="minorAscii" w:eastAsiaTheme="minorEastAsia"/>
          <w:strike/>
          <w:dstrike w:val="0"/>
          <w:sz w:val="21"/>
          <w:lang w:val="en-US" w:eastAsia="zh-CN"/>
        </w:rPr>
      </w:pPr>
      <w:r>
        <w:rPr>
          <w:rFonts w:hint="default" w:asciiTheme="minorAscii" w:hAnsiTheme="minorAscii" w:eastAsiaTheme="minorEastAsia"/>
          <w:strike/>
          <w:dstrike w:val="0"/>
          <w:sz w:val="21"/>
          <w:lang w:val="en-US" w:eastAsia="zh-CN"/>
        </w:rPr>
        <w:t>底软依次将DMA搬移链上的任务逐个完成。</w:t>
      </w:r>
    </w:p>
    <w:p w14:paraId="04EC9127">
      <w:pPr>
        <w:rPr>
          <w:rFonts w:hint="default" w:asciiTheme="minorAscii" w:hAnsiTheme="minorAscii" w:eastAsiaTheme="minorEastAsia"/>
          <w:strike/>
          <w:dstrike w:val="0"/>
          <w:sz w:val="21"/>
          <w:lang w:val="en-US" w:eastAsia="zh-CN"/>
        </w:rPr>
      </w:pPr>
      <w:r>
        <w:rPr>
          <w:rFonts w:hint="default" w:asciiTheme="minorAscii" w:hAnsiTheme="minorAscii" w:eastAsiaTheme="minorEastAsia"/>
          <w:strike/>
          <w:dstrike w:val="0"/>
          <w:sz w:val="21"/>
          <w:lang w:val="en-US" w:eastAsia="zh-CN"/>
        </w:rPr>
        <w:t>修改范围：物理层底软、物理层采数代码。</w:t>
      </w:r>
    </w:p>
    <w:p w14:paraId="16A5715E">
      <w:pPr>
        <w:rPr>
          <w:rFonts w:hint="default"/>
          <w:lang w:val="en-US" w:eastAsia="zh-CN"/>
        </w:rPr>
      </w:pPr>
    </w:p>
    <w:p w14:paraId="0EF98A71">
      <w:pPr>
        <w:rPr>
          <w:rFonts w:hint="eastAsia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根据最新确认，当前采集的时频域数据已经支持多天线。</w:t>
      </w:r>
    </w:p>
    <w:p w14:paraId="15638C4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频域数据地址，symbol_freqdata_ddr[0][start_symbol]是从天线0的符号start_symbol开始，但频域数据的排布是按照先天线后符号方式排布，如start_symbol=2，last_symbol=4的情况下，按照以下方式排布，因此频域数据本身是具备多天线采集能力的。</w:t>
      </w:r>
    </w:p>
    <w:p w14:paraId="40000FE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62625" cy="333375"/>
            <wp:effectExtent l="0" t="0" r="13335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1E7E409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202045" cy="2131060"/>
            <wp:effectExtent l="0" t="0" r="635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204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D0C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以下时域数据地址nr_cell_rx1_addr/nr_cell_rx2_addr并非接收天线1/接收天线2的概念，而是乒乓Buffer。采集的多天线时域数据本身地址是连续的。</w:t>
      </w:r>
    </w:p>
    <w:p w14:paraId="270A911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200140" cy="1602105"/>
            <wp:effectExtent l="0" t="0" r="25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C53EA">
      <w:r>
        <w:drawing>
          <wp:inline distT="0" distB="0" distL="114300" distR="114300">
            <wp:extent cx="6193790" cy="2106295"/>
            <wp:effectExtent l="0" t="0" r="889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C04AA"/>
    <w:p w14:paraId="194DD279">
      <w:pPr>
        <w:pStyle w:val="4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1.4 验证情况</w:t>
      </w:r>
    </w:p>
    <w:p w14:paraId="0E1A7E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95110" cy="5086350"/>
            <wp:effectExtent l="0" t="0" r="3810" b="3810"/>
            <wp:docPr id="12" name="图片 12" descr="img_v3_02102_953120ea-2359-4493-99fe-3202f5d8ec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v3_02102_953120ea-2359-4493-99fe-3202f5d8ec2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686B">
      <w:pPr>
        <w:rPr>
          <w:rFonts w:hint="default"/>
          <w:lang w:val="en-US" w:eastAsia="zh-CN"/>
        </w:rPr>
      </w:pPr>
      <w:bookmarkStart w:id="4" w:name="_GoBack"/>
      <w:bookmarkEnd w:id="4"/>
    </w:p>
    <w:p w14:paraId="7A8FD089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2" w:name="_Toc12816"/>
      <w:r>
        <w:rPr>
          <w:rFonts w:hint="eastAsia"/>
          <w:lang w:val="en-US" w:eastAsia="zh-CN"/>
        </w:rPr>
        <w:t>遗留问题或建议</w:t>
      </w:r>
      <w:bookmarkEnd w:id="2"/>
    </w:p>
    <w:p w14:paraId="498B4613"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如果把采数提前，是否也存在当前slot的时域数据被覆盖的情况。</w:t>
      </w:r>
    </w:p>
    <w:p w14:paraId="3E5FC9C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——不同slot的符号级处理可能在不同的核上处理。</w:t>
      </w:r>
    </w:p>
    <w:p w14:paraId="340BCB5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DdrMem[slot_8]</w:t>
      </w:r>
    </w:p>
    <w:p w14:paraId="3782EF6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DdrMem[slot_9]</w:t>
      </w:r>
    </w:p>
    <w:p w14:paraId="25FF813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DF7F425"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了解DEOFDM任务的部署（是否可以放在DEOFDM任务中）</w:t>
      </w:r>
    </w:p>
    <w:p w14:paraId="441E4C9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4CC9E20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3" w:name="_Toc2074"/>
      <w:r>
        <w:rPr>
          <w:rFonts w:hint="eastAsia"/>
          <w:lang w:val="en-US" w:eastAsia="zh-CN"/>
        </w:rPr>
        <w:t>后续计划</w:t>
      </w:r>
      <w:bookmarkEnd w:id="3"/>
    </w:p>
    <w:p w14:paraId="3D34A3B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F20A83">
    <w:pPr>
      <w:pStyle w:val="6"/>
      <w:tabs>
        <w:tab w:val="left" w:pos="7357"/>
        <w:tab w:val="clear" w:pos="4153"/>
      </w:tabs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683A24"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683A24"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>版权所有</w:t>
    </w:r>
    <w:r>
      <w:rPr>
        <w:rFonts w:hint="eastAsia"/>
        <w:lang w:val="en-US" w:eastAsia="zh-CN"/>
      </w:rPr>
      <w:tab/>
    </w:r>
    <w:r>
      <w:rPr>
        <w:rFonts w:hint="eastAsia"/>
        <w:lang w:val="en-US" w:eastAsia="zh-CN"/>
      </w:rPr>
      <w:t xml:space="preserve">  违者必究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B4C621">
    <w:pPr>
      <w:pStyle w:val="7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 xml:space="preserve">新员工周报                           </w:t>
    </w:r>
    <w:r>
      <w:drawing>
        <wp:inline distT="0" distB="0" distL="114300" distR="114300">
          <wp:extent cx="661670" cy="198755"/>
          <wp:effectExtent l="0" t="0" r="5080" b="10795"/>
          <wp:docPr id="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670" cy="19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密级：内部公开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81A000"/>
    <w:multiLevelType w:val="singleLevel"/>
    <w:tmpl w:val="8281A000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B9A53D3"/>
    <w:multiLevelType w:val="multilevel"/>
    <w:tmpl w:val="FB9A53D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0F8F0A44"/>
    <w:multiLevelType w:val="singleLevel"/>
    <w:tmpl w:val="0F8F0A44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332BDAFC"/>
    <w:multiLevelType w:val="singleLevel"/>
    <w:tmpl w:val="332BDAFC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582FFFD"/>
    <w:multiLevelType w:val="singleLevel"/>
    <w:tmpl w:val="4582FFFD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4B2E3F7B"/>
    <w:multiLevelType w:val="singleLevel"/>
    <w:tmpl w:val="4B2E3F7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16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567162"/>
    <w:rsid w:val="0083050D"/>
    <w:rsid w:val="00FE1942"/>
    <w:rsid w:val="030F42DA"/>
    <w:rsid w:val="03C4237C"/>
    <w:rsid w:val="042711AF"/>
    <w:rsid w:val="04F82B4C"/>
    <w:rsid w:val="056D1E95"/>
    <w:rsid w:val="07EC7548"/>
    <w:rsid w:val="081952B3"/>
    <w:rsid w:val="089D5EE4"/>
    <w:rsid w:val="08D13DE0"/>
    <w:rsid w:val="09AB1135"/>
    <w:rsid w:val="09B57186"/>
    <w:rsid w:val="09D44F6A"/>
    <w:rsid w:val="09DC7FCE"/>
    <w:rsid w:val="0A951735"/>
    <w:rsid w:val="0B037A87"/>
    <w:rsid w:val="0B4340AA"/>
    <w:rsid w:val="0BF64289"/>
    <w:rsid w:val="0C7A3F96"/>
    <w:rsid w:val="0CD30B3F"/>
    <w:rsid w:val="0D162DEE"/>
    <w:rsid w:val="0D4E75B4"/>
    <w:rsid w:val="0D9A0C44"/>
    <w:rsid w:val="0DDA54E4"/>
    <w:rsid w:val="0EC07A7C"/>
    <w:rsid w:val="0EF820C6"/>
    <w:rsid w:val="10593038"/>
    <w:rsid w:val="11847C41"/>
    <w:rsid w:val="12045226"/>
    <w:rsid w:val="128D727C"/>
    <w:rsid w:val="12F216F8"/>
    <w:rsid w:val="144573F9"/>
    <w:rsid w:val="149D6AD6"/>
    <w:rsid w:val="15C93EF7"/>
    <w:rsid w:val="16227A29"/>
    <w:rsid w:val="16FD7144"/>
    <w:rsid w:val="17101F77"/>
    <w:rsid w:val="17996C28"/>
    <w:rsid w:val="18D94D16"/>
    <w:rsid w:val="18EB4A4A"/>
    <w:rsid w:val="1A412BC2"/>
    <w:rsid w:val="1AC60017"/>
    <w:rsid w:val="1B090296"/>
    <w:rsid w:val="1B610FF3"/>
    <w:rsid w:val="1B7156DA"/>
    <w:rsid w:val="1BAD4238"/>
    <w:rsid w:val="1CB05D8E"/>
    <w:rsid w:val="1D5D0B27"/>
    <w:rsid w:val="1DA54D2A"/>
    <w:rsid w:val="1DC835AB"/>
    <w:rsid w:val="1F3D58D3"/>
    <w:rsid w:val="1F6E3CDF"/>
    <w:rsid w:val="1F7D07B7"/>
    <w:rsid w:val="20546AD4"/>
    <w:rsid w:val="2065150A"/>
    <w:rsid w:val="20A774A8"/>
    <w:rsid w:val="20A91472"/>
    <w:rsid w:val="21374CD0"/>
    <w:rsid w:val="21DC5877"/>
    <w:rsid w:val="21E07116"/>
    <w:rsid w:val="21F726B1"/>
    <w:rsid w:val="22280ABD"/>
    <w:rsid w:val="227216D3"/>
    <w:rsid w:val="22F4274D"/>
    <w:rsid w:val="230010F2"/>
    <w:rsid w:val="2369138D"/>
    <w:rsid w:val="24373239"/>
    <w:rsid w:val="2486041D"/>
    <w:rsid w:val="249A1A6B"/>
    <w:rsid w:val="254C061E"/>
    <w:rsid w:val="256D7129"/>
    <w:rsid w:val="25F0544D"/>
    <w:rsid w:val="26487037"/>
    <w:rsid w:val="278E13C2"/>
    <w:rsid w:val="27EF4909"/>
    <w:rsid w:val="28097350"/>
    <w:rsid w:val="28546167"/>
    <w:rsid w:val="28A644E9"/>
    <w:rsid w:val="29094D4C"/>
    <w:rsid w:val="2A1E6D3F"/>
    <w:rsid w:val="2A88342D"/>
    <w:rsid w:val="2C8B444D"/>
    <w:rsid w:val="2C955119"/>
    <w:rsid w:val="2CDF621C"/>
    <w:rsid w:val="2D630BFB"/>
    <w:rsid w:val="2D6B29EA"/>
    <w:rsid w:val="2E5D73CF"/>
    <w:rsid w:val="2F030DBB"/>
    <w:rsid w:val="2F347BE9"/>
    <w:rsid w:val="2F803CE6"/>
    <w:rsid w:val="30CB0F91"/>
    <w:rsid w:val="30EB1633"/>
    <w:rsid w:val="31A8508F"/>
    <w:rsid w:val="32075916"/>
    <w:rsid w:val="32513E05"/>
    <w:rsid w:val="32770A74"/>
    <w:rsid w:val="32DA195F"/>
    <w:rsid w:val="3434509F"/>
    <w:rsid w:val="34C53F49"/>
    <w:rsid w:val="357A2F85"/>
    <w:rsid w:val="35F25212"/>
    <w:rsid w:val="36567162"/>
    <w:rsid w:val="36E548AF"/>
    <w:rsid w:val="370A0339"/>
    <w:rsid w:val="371F77E4"/>
    <w:rsid w:val="37305FF2"/>
    <w:rsid w:val="37373872"/>
    <w:rsid w:val="37464DD3"/>
    <w:rsid w:val="3772566B"/>
    <w:rsid w:val="3790083E"/>
    <w:rsid w:val="38422003"/>
    <w:rsid w:val="38C52A81"/>
    <w:rsid w:val="39875C71"/>
    <w:rsid w:val="39D05067"/>
    <w:rsid w:val="39D4535A"/>
    <w:rsid w:val="3AF338CD"/>
    <w:rsid w:val="3B003F2D"/>
    <w:rsid w:val="3B541F95"/>
    <w:rsid w:val="3B8D1ED6"/>
    <w:rsid w:val="3C983407"/>
    <w:rsid w:val="3CAB4F9F"/>
    <w:rsid w:val="3CFE26EE"/>
    <w:rsid w:val="3D0573F8"/>
    <w:rsid w:val="3DA912E1"/>
    <w:rsid w:val="3E5E3444"/>
    <w:rsid w:val="3E6A78E7"/>
    <w:rsid w:val="3EBD6A03"/>
    <w:rsid w:val="3EC9405B"/>
    <w:rsid w:val="40864ED4"/>
    <w:rsid w:val="40B557B9"/>
    <w:rsid w:val="40CE4675"/>
    <w:rsid w:val="41326D3A"/>
    <w:rsid w:val="413D1A37"/>
    <w:rsid w:val="418E1F84"/>
    <w:rsid w:val="41EE4ADF"/>
    <w:rsid w:val="4202058A"/>
    <w:rsid w:val="42332E3A"/>
    <w:rsid w:val="4267663F"/>
    <w:rsid w:val="43947908"/>
    <w:rsid w:val="43CB0156"/>
    <w:rsid w:val="45406713"/>
    <w:rsid w:val="454205C6"/>
    <w:rsid w:val="456168C0"/>
    <w:rsid w:val="45D40490"/>
    <w:rsid w:val="471A69C9"/>
    <w:rsid w:val="47C702AC"/>
    <w:rsid w:val="485B1443"/>
    <w:rsid w:val="488F0FD1"/>
    <w:rsid w:val="49502686"/>
    <w:rsid w:val="49B22896"/>
    <w:rsid w:val="49F42EAF"/>
    <w:rsid w:val="4A3416AD"/>
    <w:rsid w:val="4A45195C"/>
    <w:rsid w:val="4B7778F3"/>
    <w:rsid w:val="4B8E10E1"/>
    <w:rsid w:val="4BC53353"/>
    <w:rsid w:val="4C03562B"/>
    <w:rsid w:val="4CDD7C2A"/>
    <w:rsid w:val="4DB36BDD"/>
    <w:rsid w:val="4ED26012"/>
    <w:rsid w:val="4ED82D9F"/>
    <w:rsid w:val="4F4915A7"/>
    <w:rsid w:val="4FA25BD4"/>
    <w:rsid w:val="500A0449"/>
    <w:rsid w:val="50770396"/>
    <w:rsid w:val="510A3EC7"/>
    <w:rsid w:val="514C537E"/>
    <w:rsid w:val="517A638F"/>
    <w:rsid w:val="5181771E"/>
    <w:rsid w:val="51AA70F6"/>
    <w:rsid w:val="52391DA6"/>
    <w:rsid w:val="52481FEA"/>
    <w:rsid w:val="52BF7BBE"/>
    <w:rsid w:val="53CC09F8"/>
    <w:rsid w:val="53F75C90"/>
    <w:rsid w:val="5469205E"/>
    <w:rsid w:val="54A84FC1"/>
    <w:rsid w:val="5589244C"/>
    <w:rsid w:val="560E7CB4"/>
    <w:rsid w:val="57325016"/>
    <w:rsid w:val="58A82691"/>
    <w:rsid w:val="58CE5F89"/>
    <w:rsid w:val="58E9225D"/>
    <w:rsid w:val="591250FF"/>
    <w:rsid w:val="5D2D7432"/>
    <w:rsid w:val="5D3F048D"/>
    <w:rsid w:val="5EB153BA"/>
    <w:rsid w:val="5EE4753E"/>
    <w:rsid w:val="5EEE5C79"/>
    <w:rsid w:val="5F090D52"/>
    <w:rsid w:val="602471F6"/>
    <w:rsid w:val="604D2EC1"/>
    <w:rsid w:val="6062071A"/>
    <w:rsid w:val="61080514"/>
    <w:rsid w:val="61112140"/>
    <w:rsid w:val="617F2EE1"/>
    <w:rsid w:val="62650A48"/>
    <w:rsid w:val="633468D8"/>
    <w:rsid w:val="635D2B26"/>
    <w:rsid w:val="63B70D7D"/>
    <w:rsid w:val="64597522"/>
    <w:rsid w:val="647153D0"/>
    <w:rsid w:val="66133630"/>
    <w:rsid w:val="674E66DB"/>
    <w:rsid w:val="677D3ED9"/>
    <w:rsid w:val="67897FD0"/>
    <w:rsid w:val="6790738C"/>
    <w:rsid w:val="67B6134C"/>
    <w:rsid w:val="68176EBD"/>
    <w:rsid w:val="6842169C"/>
    <w:rsid w:val="68896A60"/>
    <w:rsid w:val="69E719B3"/>
    <w:rsid w:val="6A31115D"/>
    <w:rsid w:val="6A535578"/>
    <w:rsid w:val="6A9C6F1F"/>
    <w:rsid w:val="6AAD6A36"/>
    <w:rsid w:val="6B4054E0"/>
    <w:rsid w:val="6C0F7422"/>
    <w:rsid w:val="6C975BF0"/>
    <w:rsid w:val="6CFB0145"/>
    <w:rsid w:val="6D0C7030"/>
    <w:rsid w:val="6D325918"/>
    <w:rsid w:val="6D336BEC"/>
    <w:rsid w:val="6DC748C4"/>
    <w:rsid w:val="6DDA2238"/>
    <w:rsid w:val="6E2C05BA"/>
    <w:rsid w:val="6EBD15FB"/>
    <w:rsid w:val="6F1B60C3"/>
    <w:rsid w:val="6FF00AC7"/>
    <w:rsid w:val="7023779A"/>
    <w:rsid w:val="710D46D2"/>
    <w:rsid w:val="712A5284"/>
    <w:rsid w:val="72AA009C"/>
    <w:rsid w:val="7307523F"/>
    <w:rsid w:val="740D2C3B"/>
    <w:rsid w:val="744F3500"/>
    <w:rsid w:val="747B7D75"/>
    <w:rsid w:val="74E7348C"/>
    <w:rsid w:val="74FE218A"/>
    <w:rsid w:val="75114065"/>
    <w:rsid w:val="751678CE"/>
    <w:rsid w:val="755F3023"/>
    <w:rsid w:val="757F1917"/>
    <w:rsid w:val="75A629FF"/>
    <w:rsid w:val="75B05A3E"/>
    <w:rsid w:val="771A18F7"/>
    <w:rsid w:val="772A140E"/>
    <w:rsid w:val="775A7F45"/>
    <w:rsid w:val="777D3C34"/>
    <w:rsid w:val="779A2A38"/>
    <w:rsid w:val="788E24B4"/>
    <w:rsid w:val="78BD69DE"/>
    <w:rsid w:val="79B74A9C"/>
    <w:rsid w:val="7A3E5889"/>
    <w:rsid w:val="7AAA28A3"/>
    <w:rsid w:val="7B0F3BCF"/>
    <w:rsid w:val="7B2539A9"/>
    <w:rsid w:val="7B9E0939"/>
    <w:rsid w:val="7D1C4535"/>
    <w:rsid w:val="7E9006F1"/>
    <w:rsid w:val="7E97382D"/>
    <w:rsid w:val="7ED24865"/>
    <w:rsid w:val="7EEB72C9"/>
    <w:rsid w:val="7FF806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oleObject" Target="embeddings/oleObject1.bin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2126</Words>
  <Characters>3624</Characters>
  <Lines>0</Lines>
  <Paragraphs>0</Paragraphs>
  <TotalTime>0</TotalTime>
  <ScaleCrop>false</ScaleCrop>
  <LinksUpToDate>false</LinksUpToDate>
  <CharactersWithSpaces>3744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2021-12-23T09:37:00Z</dcterms:created>
  <dc:creator>linwa</dc:creator>
  <cp:lastModifiedBy>李宏文</cp:lastModifiedBy>
  <dcterms:modified xsi:type="dcterms:W3CDTF">2026-04-27T09:45:41Z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DDFAB8BFD807499FBDA4D9D091B82700</vt:lpwstr>
  </property>
  <property fmtid="{D5CDD505-2E9C-101B-9397-08002B2CF9AE}" pid="4" name="KSOTemplateDocerSaveRecord">
    <vt:lpwstr>eyJoZGlkIjoiOTViODdhY2U4MmFjZmU4MjJiY2U5ZWViYWQxMGUyMjkiLCJ1c2VySWQiOiI1MTg4NzAwNTcifQ==</vt:lpwstr>
  </property>
</Properties>
</file>